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A017E0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17E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Pr="00A017E0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A017E0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A017E0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A017E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0F6C2A" w:rsidRPr="00A017E0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A017E0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A017E0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El Sr.</w:t>
      </w:r>
      <w:r w:rsidR="005F2F48" w:rsidRPr="00A017E0">
        <w:rPr>
          <w:rFonts w:ascii="Arial" w:hAnsi="Arial" w:cs="Arial"/>
          <w:i/>
          <w:sz w:val="22"/>
          <w:szCs w:val="22"/>
        </w:rPr>
        <w:t xml:space="preserve"> /La Sra.</w:t>
      </w:r>
      <w:r w:rsidRPr="00A017E0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</w:t>
      </w:r>
      <w:r w:rsidR="008E62C5" w:rsidRPr="00A017E0">
        <w:rPr>
          <w:rFonts w:ascii="Arial" w:hAnsi="Arial" w:cs="Arial"/>
          <w:i/>
          <w:sz w:val="22"/>
          <w:szCs w:val="22"/>
        </w:rPr>
        <w:t xml:space="preserve"> </w:t>
      </w:r>
      <w:r w:rsidRPr="00A017E0">
        <w:rPr>
          <w:rFonts w:ascii="Arial" w:hAnsi="Arial" w:cs="Arial"/>
          <w:i/>
          <w:sz w:val="22"/>
          <w:szCs w:val="22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A017E0" w:rsidRDefault="000F6C2A" w:rsidP="000F6C2A">
      <w:pPr>
        <w:rPr>
          <w:sz w:val="22"/>
          <w:szCs w:val="22"/>
        </w:rPr>
      </w:pPr>
    </w:p>
    <w:p w:rsidR="0017591D" w:rsidRPr="00A017E0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A017E0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A017E0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A017E0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04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560"/>
        <w:gridCol w:w="1530"/>
      </w:tblGrid>
      <w:tr w:rsidR="0048615A" w:rsidRPr="00A017E0" w:rsidTr="0048615A">
        <w:trPr>
          <w:trHeight w:val="63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8615A" w:rsidRPr="00A017E0" w:rsidRDefault="00B77406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CONCEPTE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8615A" w:rsidRPr="0048615A" w:rsidRDefault="0048615A" w:rsidP="004861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861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Percentatge màxim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48615A" w:rsidRPr="0048615A" w:rsidRDefault="0048615A" w:rsidP="004861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8615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Import màxim anual (IVA no inclòs)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48615A" w:rsidRPr="00A017E0" w:rsidRDefault="0048615A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Percentatge ofert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48615A" w:rsidRDefault="0048615A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Import </w:t>
            </w:r>
            <w:r w:rsidR="00C12B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anual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màxim ofert (IVA no inclòs)</w:t>
            </w:r>
          </w:p>
        </w:tc>
      </w:tr>
      <w:tr w:rsidR="0048615A" w:rsidRPr="00A017E0" w:rsidTr="0048615A">
        <w:trPr>
          <w:trHeight w:val="53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A" w:rsidRPr="00A017E0" w:rsidRDefault="0048615A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LICI 2023-039 </w:t>
            </w:r>
            <w:r w:rsidRPr="0048615A">
              <w:rPr>
                <w:rFonts w:ascii="Arial" w:hAnsi="Arial" w:cs="Arial"/>
                <w:color w:val="000000"/>
                <w:sz w:val="22"/>
                <w:szCs w:val="22"/>
              </w:rPr>
              <w:t>GESTIÓ BONIFICACIONS FORMACIÓ</w:t>
            </w:r>
          </w:p>
          <w:p w:rsidR="0048615A" w:rsidRPr="00A017E0" w:rsidRDefault="0048615A" w:rsidP="001459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5A" w:rsidRPr="0048615A" w:rsidRDefault="0048615A" w:rsidP="004861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15A">
              <w:rPr>
                <w:rFonts w:ascii="Arial" w:hAnsi="Arial" w:cs="Arial"/>
                <w:color w:val="FF0000"/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A" w:rsidRPr="0048615A" w:rsidRDefault="0048615A" w:rsidP="004861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15A">
              <w:rPr>
                <w:rFonts w:ascii="Arial" w:hAnsi="Arial" w:cs="Arial"/>
                <w:color w:val="FF0000"/>
                <w:sz w:val="22"/>
                <w:szCs w:val="22"/>
              </w:rPr>
              <w:t>6.500,00 €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A" w:rsidRPr="00A017E0" w:rsidRDefault="0048615A" w:rsidP="004861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A" w:rsidRPr="00A017E0" w:rsidRDefault="0048615A" w:rsidP="004861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_______(*)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A017E0" w:rsidRDefault="0048615A" w:rsidP="0048615A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Pr="0048615A">
        <w:rPr>
          <w:rFonts w:ascii="Arial" w:hAnsi="Arial" w:cs="Arial"/>
          <w:sz w:val="22"/>
          <w:szCs w:val="22"/>
        </w:rPr>
        <w:t>Valors que s’han calculat de manera aproximada tenint en compte un crèdit total</w:t>
      </w:r>
      <w:r>
        <w:rPr>
          <w:rFonts w:ascii="Arial" w:hAnsi="Arial" w:cs="Arial"/>
          <w:sz w:val="22"/>
          <w:szCs w:val="22"/>
        </w:rPr>
        <w:t xml:space="preserve"> </w:t>
      </w:r>
      <w:r w:rsidRPr="0048615A">
        <w:rPr>
          <w:rFonts w:ascii="Arial" w:hAnsi="Arial" w:cs="Arial"/>
          <w:sz w:val="22"/>
          <w:szCs w:val="22"/>
        </w:rPr>
        <w:t>aproximat de bonificació de 65.000,00 €, com a màxim. Es tracta d’un import estimat,</w:t>
      </w:r>
      <w:r>
        <w:rPr>
          <w:rFonts w:ascii="Arial" w:hAnsi="Arial" w:cs="Arial"/>
          <w:sz w:val="22"/>
          <w:szCs w:val="22"/>
        </w:rPr>
        <w:t xml:space="preserve"> </w:t>
      </w:r>
      <w:r w:rsidRPr="0048615A">
        <w:rPr>
          <w:rFonts w:ascii="Arial" w:hAnsi="Arial" w:cs="Arial"/>
          <w:sz w:val="22"/>
          <w:szCs w:val="22"/>
        </w:rPr>
        <w:t>calculat a l’alça que va en funció del nombre de treballadors/res que es troben al VHIR en</w:t>
      </w:r>
      <w:r>
        <w:rPr>
          <w:rFonts w:ascii="Arial" w:hAnsi="Arial" w:cs="Arial"/>
          <w:sz w:val="22"/>
          <w:szCs w:val="22"/>
        </w:rPr>
        <w:t xml:space="preserve"> </w:t>
      </w:r>
      <w:r w:rsidRPr="0048615A">
        <w:rPr>
          <w:rFonts w:ascii="Arial" w:hAnsi="Arial" w:cs="Arial"/>
          <w:sz w:val="22"/>
          <w:szCs w:val="22"/>
        </w:rPr>
        <w:t>situació d’alta. Per tant, aquests imports màxims en cap cas són vinculants pel VHIR,</w:t>
      </w:r>
      <w:r>
        <w:rPr>
          <w:rFonts w:ascii="Arial" w:hAnsi="Arial" w:cs="Arial"/>
          <w:sz w:val="22"/>
          <w:szCs w:val="22"/>
        </w:rPr>
        <w:t xml:space="preserve"> </w:t>
      </w:r>
      <w:r w:rsidRPr="0048615A">
        <w:rPr>
          <w:rFonts w:ascii="Arial" w:hAnsi="Arial" w:cs="Arial"/>
          <w:sz w:val="22"/>
          <w:szCs w:val="22"/>
        </w:rPr>
        <w:t>s’abonarà en funció del valor real de formació a bonificar.</w:t>
      </w:r>
    </w:p>
    <w:p w:rsidR="0048615A" w:rsidRDefault="0048615A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48615A" w:rsidRPr="00A017E0" w:rsidRDefault="0048615A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017E0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A017E0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66C23" w:rsidRPr="00F97083" w:rsidRDefault="00C66C23" w:rsidP="00C66C2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F97083">
        <w:rPr>
          <w:rFonts w:ascii="Arial" w:hAnsi="Arial" w:cs="Arial"/>
          <w:bCs/>
          <w:sz w:val="22"/>
          <w:szCs w:val="22"/>
        </w:rPr>
        <w:t>Es valorarà de forma automàtica</w:t>
      </w:r>
      <w:r w:rsidR="00736C22">
        <w:rPr>
          <w:rFonts w:ascii="Arial" w:hAnsi="Arial" w:cs="Arial"/>
          <w:bCs/>
          <w:sz w:val="22"/>
          <w:szCs w:val="22"/>
        </w:rPr>
        <w:t xml:space="preserve"> el criteri “t</w:t>
      </w:r>
      <w:r w:rsidR="00736C22" w:rsidRPr="000B20E0">
        <w:rPr>
          <w:rFonts w:ascii="Arial" w:hAnsi="Arial" w:cs="Arial"/>
          <w:bCs/>
          <w:sz w:val="22"/>
          <w:szCs w:val="22"/>
        </w:rPr>
        <w:t>enir una resposta del proveïdor en menys de 24 hores un cop feta la consulta</w:t>
      </w:r>
      <w:r w:rsidR="00736C22">
        <w:rPr>
          <w:rFonts w:ascii="Arial" w:hAnsi="Arial" w:cs="Arial"/>
          <w:bCs/>
          <w:sz w:val="22"/>
          <w:szCs w:val="22"/>
        </w:rPr>
        <w:t xml:space="preserve"> (es calcularà de manera proporcional d’acord amb la fórmula)”</w:t>
      </w:r>
      <w:r w:rsidRPr="00F97083">
        <w:rPr>
          <w:rFonts w:ascii="Arial" w:hAnsi="Arial" w:cs="Arial"/>
          <w:bCs/>
          <w:sz w:val="22"/>
          <w:szCs w:val="22"/>
        </w:rPr>
        <w:t>, de conformitat amb la fórmula següent:</w:t>
      </w:r>
    </w:p>
    <w:p w:rsidR="00C66C23" w:rsidRDefault="00C66C23" w:rsidP="00C66C23">
      <w:pPr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F97083">
        <w:rPr>
          <w:rFonts w:ascii="Arial" w:hAnsi="Arial" w:cs="Arial"/>
          <w:bCs/>
          <w:sz w:val="22"/>
          <w:szCs w:val="22"/>
        </w:rPr>
        <w:t>P(N) = M x (2 – N/B)</w:t>
      </w:r>
    </w:p>
    <w:p w:rsidR="00C66C23" w:rsidRPr="00F97083" w:rsidRDefault="00C66C23" w:rsidP="00C66C2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</w:p>
    <w:p w:rsidR="00C66C23" w:rsidRPr="00F97083" w:rsidRDefault="00C66C23" w:rsidP="00C66C2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F97083">
        <w:rPr>
          <w:rFonts w:ascii="Arial" w:hAnsi="Arial" w:cs="Arial"/>
          <w:bCs/>
          <w:sz w:val="22"/>
          <w:szCs w:val="22"/>
        </w:rPr>
        <w:t>P(N): Puntuació de l’oferta N</w:t>
      </w:r>
    </w:p>
    <w:p w:rsidR="00C66C23" w:rsidRPr="00F97083" w:rsidRDefault="00C66C23" w:rsidP="00C66C2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F97083">
        <w:rPr>
          <w:rFonts w:ascii="Arial" w:hAnsi="Arial" w:cs="Arial"/>
          <w:bCs/>
          <w:sz w:val="22"/>
          <w:szCs w:val="22"/>
        </w:rPr>
        <w:t>M: Puntuació màxima possible</w:t>
      </w:r>
    </w:p>
    <w:p w:rsidR="00C66C23" w:rsidRPr="00F97083" w:rsidRDefault="00C66C23" w:rsidP="00C66C2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F97083">
        <w:rPr>
          <w:rFonts w:ascii="Arial" w:hAnsi="Arial" w:cs="Arial"/>
          <w:bCs/>
          <w:sz w:val="22"/>
          <w:szCs w:val="22"/>
        </w:rPr>
        <w:t>B: Millor oferta presentada</w:t>
      </w:r>
    </w:p>
    <w:p w:rsidR="00C66C23" w:rsidRPr="006471F1" w:rsidRDefault="00C66C23" w:rsidP="00C66C2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F97083">
        <w:rPr>
          <w:rFonts w:ascii="Arial" w:hAnsi="Arial" w:cs="Arial"/>
          <w:bCs/>
          <w:sz w:val="22"/>
          <w:szCs w:val="22"/>
        </w:rPr>
        <w:t>N: Oferta a valorar</w:t>
      </w:r>
    </w:p>
    <w:p w:rsidR="00C66C23" w:rsidRPr="006471F1" w:rsidRDefault="00C66C23" w:rsidP="00C66C23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736C22" w:rsidRDefault="00736C22" w:rsidP="0048615A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La resta de criteris es valoraran de conformitat amb les respostes si/no que aportin les empreses licitadores.</w:t>
      </w:r>
    </w:p>
    <w:p w:rsidR="00736C22" w:rsidRDefault="00736C22" w:rsidP="0048615A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</w:p>
    <w:p w:rsidR="00736C22" w:rsidRDefault="00C66C23" w:rsidP="0048615A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 w:rsidRPr="006471F1">
        <w:rPr>
          <w:rFonts w:ascii="Arial" w:hAnsi="Arial" w:cs="Arial"/>
          <w:bCs/>
          <w:sz w:val="22"/>
          <w:szCs w:val="22"/>
        </w:rPr>
        <w:t xml:space="preserve">Els licitadors aportaran una </w:t>
      </w:r>
      <w:r w:rsidRPr="00C8510F">
        <w:rPr>
          <w:rFonts w:ascii="Arial" w:hAnsi="Arial" w:cs="Arial"/>
          <w:bCs/>
          <w:sz w:val="22"/>
          <w:szCs w:val="22"/>
          <w:u w:val="single"/>
        </w:rPr>
        <w:t>declaració responsable</w:t>
      </w:r>
      <w:r w:rsidRPr="006471F1">
        <w:rPr>
          <w:rFonts w:ascii="Arial" w:hAnsi="Arial" w:cs="Arial"/>
          <w:bCs/>
          <w:sz w:val="22"/>
          <w:szCs w:val="22"/>
        </w:rPr>
        <w:t xml:space="preserve"> en relació als criteris de valoració d’aquest apartat</w:t>
      </w:r>
      <w:r w:rsidR="00736C22">
        <w:rPr>
          <w:rFonts w:ascii="Arial" w:hAnsi="Arial" w:cs="Arial"/>
          <w:bCs/>
          <w:sz w:val="22"/>
          <w:szCs w:val="22"/>
        </w:rPr>
        <w:t>.</w:t>
      </w:r>
    </w:p>
    <w:p w:rsidR="00736C22" w:rsidRPr="00A017E0" w:rsidRDefault="00736C22" w:rsidP="0048615A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</w:p>
    <w:p w:rsidR="009E1DCE" w:rsidRPr="00A017E0" w:rsidRDefault="009E1DCE" w:rsidP="009E1DCE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A017E0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 w:rsidR="00A017E0" w:rsidRPr="00A017E0">
        <w:rPr>
          <w:rFonts w:ascii="Arial" w:hAnsi="Arial" w:cs="Arial"/>
          <w:bCs/>
          <w:sz w:val="22"/>
          <w:szCs w:val="22"/>
        </w:rPr>
        <w:t>introduir a l’apartat</w:t>
      </w:r>
      <w:r w:rsidR="00A017E0" w:rsidRPr="00A017E0">
        <w:rPr>
          <w:rFonts w:ascii="Arial" w:hAnsi="Arial" w:cs="Arial"/>
          <w:bCs/>
          <w:i/>
          <w:sz w:val="22"/>
          <w:szCs w:val="22"/>
        </w:rPr>
        <w:t xml:space="preserve"> [Núm.]</w:t>
      </w:r>
      <w:r w:rsidR="00A017E0" w:rsidRPr="00A017E0">
        <w:rPr>
          <w:rFonts w:ascii="Arial" w:hAnsi="Arial" w:cs="Arial"/>
          <w:bCs/>
          <w:sz w:val="22"/>
          <w:szCs w:val="22"/>
        </w:rPr>
        <w:t xml:space="preserve"> de la casella d’observacions, el número que correspongui</w:t>
      </w:r>
      <w:r w:rsidRPr="00A017E0">
        <w:rPr>
          <w:rFonts w:ascii="Arial" w:hAnsi="Arial" w:cs="Arial"/>
          <w:bCs/>
          <w:sz w:val="22"/>
          <w:szCs w:val="22"/>
        </w:rPr>
        <w:t xml:space="preserve"> al criteri ofert:</w:t>
      </w:r>
    </w:p>
    <w:p w:rsidR="00BC6C2E" w:rsidRPr="00A017E0" w:rsidRDefault="00BC6C2E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489"/>
        <w:gridCol w:w="695"/>
        <w:gridCol w:w="755"/>
        <w:gridCol w:w="2389"/>
        <w:gridCol w:w="1994"/>
      </w:tblGrid>
      <w:tr w:rsidR="00835940" w:rsidRPr="00A017E0" w:rsidTr="00835940">
        <w:trPr>
          <w:trHeight w:val="285"/>
        </w:trPr>
        <w:tc>
          <w:tcPr>
            <w:tcW w:w="3489" w:type="dxa"/>
            <w:shd w:val="clear" w:color="auto" w:fill="D9D9D9" w:themeFill="background1" w:themeFillShade="D9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PUNTUACIÓ</w:t>
            </w:r>
          </w:p>
        </w:tc>
      </w:tr>
      <w:tr w:rsidR="00835940" w:rsidRPr="00A017E0" w:rsidTr="00835940">
        <w:trPr>
          <w:trHeight w:val="285"/>
        </w:trPr>
        <w:tc>
          <w:tcPr>
            <w:tcW w:w="3489" w:type="dxa"/>
            <w:shd w:val="clear" w:color="auto" w:fill="auto"/>
            <w:vAlign w:val="center"/>
          </w:tcPr>
          <w:p w:rsidR="00835940" w:rsidRPr="00A017E0" w:rsidRDefault="00835940" w:rsidP="00FD55C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20AB8">
              <w:rPr>
                <w:rFonts w:ascii="Arial" w:hAnsi="Arial" w:cs="Arial"/>
                <w:sz w:val="22"/>
                <w:szCs w:val="22"/>
              </w:rPr>
              <w:t xml:space="preserve">Disposar d’un sistema informàtic que minimitzi la gestió </w:t>
            </w:r>
            <w:r>
              <w:rPr>
                <w:rFonts w:ascii="Arial" w:hAnsi="Arial" w:cs="Arial"/>
                <w:sz w:val="22"/>
                <w:szCs w:val="22"/>
              </w:rPr>
              <w:t xml:space="preserve">i posterior signatura </w:t>
            </w:r>
            <w:r w:rsidRPr="00C20AB8">
              <w:rPr>
                <w:rFonts w:ascii="Arial" w:hAnsi="Arial" w:cs="Arial"/>
                <w:sz w:val="22"/>
                <w:szCs w:val="22"/>
              </w:rPr>
              <w:t>de la documentació</w:t>
            </w:r>
            <w:r>
              <w:rPr>
                <w:rFonts w:ascii="Arial" w:hAnsi="Arial" w:cs="Arial"/>
                <w:sz w:val="22"/>
                <w:szCs w:val="22"/>
              </w:rPr>
              <w:t xml:space="preserve"> per part dels alumnes de tots els cursos en modalitat telemàtica (opció d’enviament de qüestionaris de satisfacció i entrega/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recibí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certificats d’assistència al curs de forma automàtica), que alhora també permeti el seguiment de la seva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cumplimentació</w:t>
            </w:r>
            <w:proofErr w:type="spellEnd"/>
          </w:p>
        </w:tc>
        <w:tc>
          <w:tcPr>
            <w:tcW w:w="69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835940" w:rsidRPr="00A017E0" w:rsidRDefault="009118FD" w:rsidP="00C66C2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994" w:type="dxa"/>
            <w:vAlign w:val="center"/>
          </w:tcPr>
          <w:p w:rsidR="00835940" w:rsidRPr="00835940" w:rsidRDefault="00835940" w:rsidP="008359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35940">
              <w:rPr>
                <w:rFonts w:ascii="Arial" w:hAnsi="Arial" w:cs="Arial"/>
                <w:bCs/>
                <w:sz w:val="22"/>
                <w:szCs w:val="22"/>
              </w:rPr>
              <w:t>20 punts</w:t>
            </w:r>
          </w:p>
        </w:tc>
      </w:tr>
      <w:tr w:rsidR="00835940" w:rsidRPr="00A017E0" w:rsidTr="00835940">
        <w:trPr>
          <w:trHeight w:val="285"/>
        </w:trPr>
        <w:tc>
          <w:tcPr>
            <w:tcW w:w="3489" w:type="dxa"/>
            <w:shd w:val="clear" w:color="auto" w:fill="auto"/>
            <w:vAlign w:val="center"/>
          </w:tcPr>
          <w:p w:rsidR="00835940" w:rsidRPr="00A017E0" w:rsidRDefault="00835940" w:rsidP="00C66C2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B20E0">
              <w:rPr>
                <w:rFonts w:ascii="Arial" w:hAnsi="Arial" w:cs="Arial"/>
                <w:bCs/>
                <w:sz w:val="22"/>
                <w:szCs w:val="22"/>
              </w:rPr>
              <w:t>Tenir una resposta del proveïdor en menys de 24 hores un cop feta la consulta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(es calcularà de manera proporcional d’acord amb la fórmula)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83594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>[</w:t>
            </w:r>
            <w:r w:rsidRPr="00A017E0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>Núm.</w:t>
            </w:r>
            <w:r w:rsidRPr="00A017E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]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hores</w:t>
            </w:r>
          </w:p>
          <w:p w:rsidR="00835940" w:rsidRPr="00A017E0" w:rsidRDefault="00835940" w:rsidP="00C66C2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835940" w:rsidRPr="00835940" w:rsidRDefault="00835940" w:rsidP="008359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35940">
              <w:rPr>
                <w:rFonts w:ascii="Arial" w:hAnsi="Arial" w:cs="Arial"/>
                <w:bCs/>
                <w:sz w:val="22"/>
                <w:szCs w:val="22"/>
              </w:rPr>
              <w:t>5 punts</w:t>
            </w:r>
          </w:p>
        </w:tc>
      </w:tr>
      <w:tr w:rsidR="00835940" w:rsidRPr="00A017E0" w:rsidTr="00835940">
        <w:trPr>
          <w:trHeight w:val="285"/>
        </w:trPr>
        <w:tc>
          <w:tcPr>
            <w:tcW w:w="3489" w:type="dxa"/>
            <w:shd w:val="clear" w:color="auto" w:fill="auto"/>
            <w:vAlign w:val="center"/>
          </w:tcPr>
          <w:p w:rsidR="00835940" w:rsidRPr="000B20E0" w:rsidRDefault="00835940" w:rsidP="00C66C2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B20E0">
              <w:rPr>
                <w:rFonts w:ascii="Arial" w:hAnsi="Arial" w:cs="Arial"/>
                <w:bCs/>
                <w:sz w:val="22"/>
                <w:szCs w:val="22"/>
              </w:rPr>
              <w:t>Realitzar el tancament dels cursos bonificats a FUNDAE com a màxim un mes posterior de la comunicació de tancament de curs realitzada pel VHIR cap a l’empresa adjudicatària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835940" w:rsidRPr="00A017E0" w:rsidRDefault="009118F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994" w:type="dxa"/>
            <w:vAlign w:val="center"/>
          </w:tcPr>
          <w:p w:rsidR="00835940" w:rsidRPr="00835940" w:rsidRDefault="00835940" w:rsidP="008359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35940">
              <w:rPr>
                <w:rFonts w:ascii="Arial" w:hAnsi="Arial" w:cs="Arial"/>
                <w:bCs/>
                <w:sz w:val="22"/>
                <w:szCs w:val="22"/>
              </w:rPr>
              <w:t>5 punts</w:t>
            </w:r>
          </w:p>
        </w:tc>
      </w:tr>
      <w:tr w:rsidR="00835940" w:rsidRPr="00A017E0" w:rsidTr="00835940">
        <w:trPr>
          <w:trHeight w:val="285"/>
        </w:trPr>
        <w:tc>
          <w:tcPr>
            <w:tcW w:w="3489" w:type="dxa"/>
            <w:shd w:val="clear" w:color="auto" w:fill="auto"/>
            <w:vAlign w:val="center"/>
          </w:tcPr>
          <w:p w:rsidR="00835940" w:rsidRPr="000B20E0" w:rsidRDefault="00835940" w:rsidP="00C66C2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41EE">
              <w:rPr>
                <w:rFonts w:ascii="Arial" w:hAnsi="Arial" w:cs="Arial"/>
                <w:sz w:val="22"/>
                <w:szCs w:val="22"/>
              </w:rPr>
              <w:t>Fer un seguiment proactiu de totes les comunicacions que realitzi FUNDAE al VHIR a través de la seva plataforma i en relació al possibles incidències relacionades amb l’aplicació o la gestió del crèdit disponible i/o bonificat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835940" w:rsidRPr="00A017E0" w:rsidRDefault="00835940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835940" w:rsidRPr="00A017E0" w:rsidRDefault="009118F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994" w:type="dxa"/>
            <w:vAlign w:val="center"/>
          </w:tcPr>
          <w:p w:rsidR="00835940" w:rsidRPr="00835940" w:rsidRDefault="00835940" w:rsidP="008359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35940">
              <w:rPr>
                <w:rFonts w:ascii="Arial" w:hAnsi="Arial" w:cs="Arial"/>
                <w:bCs/>
                <w:sz w:val="22"/>
                <w:szCs w:val="22"/>
              </w:rPr>
              <w:t>5 punts</w:t>
            </w:r>
          </w:p>
        </w:tc>
      </w:tr>
    </w:tbl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17591D" w:rsidRPr="00A017E0" w:rsidRDefault="0017591D" w:rsidP="0048615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A4392F" w:rsidRPr="00A017E0" w:rsidRDefault="0017591D" w:rsidP="0048615A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942A9"/>
    <w:rsid w:val="001A4976"/>
    <w:rsid w:val="001E6151"/>
    <w:rsid w:val="0027099A"/>
    <w:rsid w:val="002A2BB4"/>
    <w:rsid w:val="002A4106"/>
    <w:rsid w:val="002B6048"/>
    <w:rsid w:val="002C63A9"/>
    <w:rsid w:val="003D0CEA"/>
    <w:rsid w:val="003E776B"/>
    <w:rsid w:val="00405E41"/>
    <w:rsid w:val="00435623"/>
    <w:rsid w:val="00477DE3"/>
    <w:rsid w:val="0048615A"/>
    <w:rsid w:val="005C2C2E"/>
    <w:rsid w:val="005F2F48"/>
    <w:rsid w:val="0063713E"/>
    <w:rsid w:val="00666B27"/>
    <w:rsid w:val="006776A5"/>
    <w:rsid w:val="006C384F"/>
    <w:rsid w:val="00736C22"/>
    <w:rsid w:val="007A0532"/>
    <w:rsid w:val="00813CD0"/>
    <w:rsid w:val="00813D60"/>
    <w:rsid w:val="008303C2"/>
    <w:rsid w:val="00835940"/>
    <w:rsid w:val="008561BC"/>
    <w:rsid w:val="00882F27"/>
    <w:rsid w:val="008E62C5"/>
    <w:rsid w:val="009027CA"/>
    <w:rsid w:val="0091020D"/>
    <w:rsid w:val="009118FD"/>
    <w:rsid w:val="00961743"/>
    <w:rsid w:val="009747ED"/>
    <w:rsid w:val="00987470"/>
    <w:rsid w:val="009A1D85"/>
    <w:rsid w:val="009E1DCE"/>
    <w:rsid w:val="00A017E0"/>
    <w:rsid w:val="00A139AB"/>
    <w:rsid w:val="00A17D06"/>
    <w:rsid w:val="00A4392F"/>
    <w:rsid w:val="00A51D20"/>
    <w:rsid w:val="00B152BE"/>
    <w:rsid w:val="00B46024"/>
    <w:rsid w:val="00B77406"/>
    <w:rsid w:val="00BC1496"/>
    <w:rsid w:val="00BC446F"/>
    <w:rsid w:val="00BC6C2E"/>
    <w:rsid w:val="00BD6F16"/>
    <w:rsid w:val="00BE34A4"/>
    <w:rsid w:val="00C12BB7"/>
    <w:rsid w:val="00C66C23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EB5A9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77</cp:revision>
  <dcterms:created xsi:type="dcterms:W3CDTF">2019-07-05T10:00:00Z</dcterms:created>
  <dcterms:modified xsi:type="dcterms:W3CDTF">2023-11-22T18:15:00Z</dcterms:modified>
</cp:coreProperties>
</file>